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3.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  Автогенераторы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3.1 Принцип работы автогенератора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3.2. Баланс амплитуд автогенератора. Амплитуда генерируемых колебаний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3.3 Баланс фаз автогенератора. Частота генерируемых  колебаний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3.4 Мягкий и жёсткий режимы  автогенератора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3.5. Автоматическое смещение в автогенераторах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3.6. Трёхточечные схемы автогенераторов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</w:p>
    <w:p w:rsidR="00093FA1" w:rsidRPr="00646042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646042">
        <w:rPr>
          <w:rFonts w:ascii="Times New Roman" w:hAnsi="Times New Roman" w:cs="Times New Roman"/>
          <w:b/>
        </w:rPr>
        <w:t xml:space="preserve">3.   Автогенераторы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– это радиотехническое устройство, предназначенное для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преобразования энергии источника постоянного тока в энергию незатухающих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электрических  колебаний.  В  автогенераторе,  колебания  возникают  без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постороннего воздействия при включении источника питания.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 можно  представить  как  усилитель  с  положительной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обратной связью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D7328E9" wp14:editId="55F545D0">
            <wp:extent cx="3505200" cy="1304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включает в себя следующие узлы: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усилительный элемент (электронная лампа, транзистор, и др.);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нагрузка   усилительного   элемента   в   автогенераторах гармонических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– это, как правило, LC колебательный контур;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цепь  положительной  обратной  связи – пассивный  четырёхполюсник  с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коэффициентом передачи β &lt; 1;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стабилизированный источник питания.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 транзисторного  автогенератора  с  индуктивной  обратной  связью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представлена на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D842E3B" wp14:editId="12EE55F8">
            <wp:extent cx="4095750" cy="2400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 xml:space="preserve">            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Состав схемы: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транзистор Т1 – усилительный элемент;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колебательный контур LкCк – нагрузка усилительного элемента;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Lсв − индуктивность положительной ОС;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-  резисторы  R1  и  R2  и  ёмкость  С1  обеспечивают  смещение  на  базу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транзистора;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резистор  Rэ  и  ёмкость  Сэ  обеспечивают  температурную  стабилизацию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режима  транзистора по постоянному току;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Rн и Сн  − элементы нагрузки генератора;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Ср −  разделительный конденсатор;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Сбл −  блокирует источник по переменному току. </w:t>
      </w:r>
      <w:r w:rsidRPr="000551C3">
        <w:rPr>
          <w:rFonts w:ascii="Times New Roman" w:hAnsi="Times New Roman" w:cs="Times New Roman"/>
        </w:rPr>
        <w:cr/>
        <w:t xml:space="preserve"> </w:t>
      </w:r>
    </w:p>
    <w:p w:rsidR="00093FA1" w:rsidRPr="007968EC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7968EC">
        <w:rPr>
          <w:rFonts w:ascii="Times New Roman" w:hAnsi="Times New Roman" w:cs="Times New Roman"/>
          <w:b/>
        </w:rPr>
        <w:t>3.1 Принцип работы автогенератора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включении  источника  питания  через  колебательный  контур  LкCк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проходит  нарастающий  коллекторный  ток.  В  результате  прохождения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нарастающего  тока  через  элементы  контура  в  нём  возникают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электролитические колебания с частотой, определяемой параметрами контура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C64B7F9" wp14:editId="1EF2C418">
            <wp:extent cx="1171575" cy="438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.9)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результате взаимоиндукции на индуктивности Lсв возникает напряжение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Uoc.  Это  напряжение  управляет  коллекторным  током  транзистора.  Первая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гармоника  коллекторного  тока,  протекая  по  элементам  контура,  сообщает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  энергию.  Если  вносимая  энергия  больше  энергии  потерь  в  контуре  за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период    колебания,    то    амплитуда     колебаний     в     контуре    возрастает.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увеличением  амплитуды  колебаний  на  базе  средняя  крутизна  рабочего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участка передаточной характеристики</w:t>
      </w:r>
      <w:r w:rsidRPr="000551C3">
        <w:rPr>
          <w:rFonts w:ascii="Times New Roman" w:hAnsi="Times New Roman" w:cs="Times New Roman"/>
          <w:noProof/>
          <w:lang w:eastAsia="ru-RU"/>
        </w:rPr>
        <w:t xml:space="preserve"> </w:t>
      </w: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2599120" wp14:editId="2121729C">
            <wp:extent cx="476250" cy="133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уменьшается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.5).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Потому  рост  амплитуды  первой гармоники  коллекторного  тока  замедляется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B36996D" wp14:editId="18A89A68">
            <wp:extent cx="923925" cy="171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Следовательно,  замедляется  и рост  вносимой  в  колебательный  контур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энергии. При некоторой амплитуде колебаний энергия,  вносимая  в  контур  за  период,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становится  равной  энергии  потерь  в  контуре.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Рост  амплитуды  колебаний  в  контуре прекращается.  В  схеме  устанавливается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стационарное  состояние,  при  котором </w:t>
      </w:r>
      <w:r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 xml:space="preserve">амплитуда колебаний постоянна.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Итак,  колебания  в  автогенераторе  будут возникать  и  поддерживаться  незатухающими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условии  достаточной  положительной  обратной  связи,  т.  е.  напряжение  с  выхода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(нагрузки)  автогенератора  должно  подаваться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73836EA" wp14:editId="629F6C26">
            <wp:extent cx="1752600" cy="23145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ab/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.5 </w:t>
      </w:r>
      <w:r w:rsidRPr="000551C3">
        <w:rPr>
          <w:rFonts w:ascii="Times New Roman" w:hAnsi="Times New Roman" w:cs="Times New Roman"/>
        </w:rPr>
        <w:cr/>
        <w:t xml:space="preserve"> на  вход  по  цепи  ОС  в  фазе  с  напряжением  действующем  на  входе.  Это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равносильно  тому,  что  суммарный  сдвиг  фаз  в  кольце  обратной  связи  должен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быть равен нулю или 2πк.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Проанализируем,  как  выполняются  фазовые  условия  возбуждения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автогенераторе  с  индуктивной  ОС.  Схема  усилительного  элемента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.4),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включённого с общим эмиттером, создаёт сдвиг фаз φус=180°. Для выполнения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фазовых условий самовозбуждения АГ необходимо в цепи ОС дополнительно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осуществить  сдвиг  по  фазе  на  φос=180°.  Это  в  АГ  с  индуктивной  ОС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осуществляется  фазированием  индуктивной  ОС.  Её  подключают  так,  чтобы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ULСБ  было  противофазно  напряжению  на  контуре,  т.  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индуктивности Lk и LСВ должны быть включены встречно.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возбуждения  и  поддержания  колебаний  в  АГ  незатухающими,  кроме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фазовых  условий  необходимо  выполнить  амплитудные  условия,  т.  е.  чтобы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величина энергии, доставляемая в контур по цепи ОС в течение периода была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больше энергии потерь в контуре за это же время. Для выполнения амплитудных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условий регулируют связь между индуктивностями Lk и LСВ.,  это осуществляется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увеличением индуктивности LСВ и взаимным сближением Lk и LСВ.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Количественно  амплитудные  условия  самовозбуждения  АГ  можно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выразить следующим образом: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Kсу β</w:t>
      </w:r>
      <w:r w:rsidRPr="000551C3">
        <w:rPr>
          <w:rFonts w:ascii="Cambria Math" w:hAnsi="Cambria Math" w:cs="Cambria Math"/>
        </w:rPr>
        <w:t>⋅</w:t>
      </w:r>
      <w:r w:rsidRPr="000551C3">
        <w:rPr>
          <w:rFonts w:ascii="Times New Roman" w:hAnsi="Times New Roman" w:cs="Times New Roman"/>
        </w:rPr>
        <w:t>&gt; 1,                                               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.10)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Кус –  коэффициент    усиления     усилительного    элемента   КУС=Uвых/Uвх;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β – коэффициент ОС.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Другими  словами,  амплитудные  условия  можно  выразить  так,  чтобы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передачи в кольце ОС был больше единицы.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476545">
        <w:rPr>
          <w:rFonts w:ascii="Times New Roman" w:hAnsi="Times New Roman" w:cs="Times New Roman"/>
          <w:b/>
        </w:rPr>
        <w:t>Вывод:</w:t>
      </w:r>
      <w:r w:rsidRPr="000551C3">
        <w:rPr>
          <w:rFonts w:ascii="Times New Roman" w:hAnsi="Times New Roman" w:cs="Times New Roman"/>
        </w:rPr>
        <w:t xml:space="preserve">  для  возбуждения  и  нарастания  амплитуды  колебаний  в  АГ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 одновременно  выполнить  фазовые  условия  φУС+φОС=2πк  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условия Кβ &gt; 1.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</w:p>
    <w:p w:rsidR="00093FA1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476545">
        <w:rPr>
          <w:rFonts w:ascii="Times New Roman" w:hAnsi="Times New Roman" w:cs="Times New Roman"/>
          <w:b/>
        </w:rPr>
        <w:t>3.2. Баланс амплитуд автогенератора. Амплитуда генерируемых колебаний</w:t>
      </w:r>
    </w:p>
    <w:p w:rsidR="00093FA1" w:rsidRPr="00476545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нелинейности  передаточной  характеристики  УЭ  амплитуда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 колебаний  прекращает  свой  рост,  в  автогенераторе  наступает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стационарное  состояние  с  постоянной  амплитудой.  Это  состояние  наступает,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когда усиление в кольце ОС будет равно единице: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βKСУ  СО</w:t>
      </w:r>
      <w:r w:rsidRPr="000551C3">
        <w:rPr>
          <w:rFonts w:ascii="Cambria Math" w:hAnsi="Cambria Math" w:cs="Cambria Math"/>
        </w:rPr>
        <w:t>⋅</w:t>
      </w:r>
      <w:r w:rsidRPr="000551C3">
        <w:rPr>
          <w:rFonts w:ascii="Times New Roman" w:hAnsi="Times New Roman" w:cs="Times New Roman"/>
        </w:rPr>
        <w:t xml:space="preserve">= 1.      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.11)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.11) называется уравнением баланса амплитуд.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Заменим в уравнении КУС его значением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904D00A" wp14:editId="68ADC820">
            <wp:extent cx="971550" cy="2190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.12) </w:t>
      </w:r>
      <w:r w:rsidRPr="000551C3">
        <w:rPr>
          <w:rFonts w:ascii="Times New Roman" w:hAnsi="Times New Roman" w:cs="Times New Roman"/>
        </w:rPr>
        <w:cr/>
        <w:t xml:space="preserve">  где SCP – средняя крутизна передаточной характеристики УЭ,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ZKP – резонансное сопротивление контура.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Получили уравнение баланса амплитуд в виде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DE3722D" wp14:editId="49A02088">
            <wp:extent cx="1114425" cy="2667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.13)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Решив  уравнение  баланса  амплитуд,  можно  определить  амплитуду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колебаний.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Перепишем 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.13) в виде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F0CE8BC" wp14:editId="4D493A48">
            <wp:extent cx="1038225" cy="3810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.14)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Умножив обе части уравнения на UmБЭ , получим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D4DA8A9" wp14:editId="774C2053">
            <wp:extent cx="1762125" cy="4286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Левая  часть  уравнения  характеризует  активный  нелинейный  элемент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(транзистор), т. е. энергию, вносимую в колебательный контур.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E81148D" wp14:editId="78FE3D8F">
            <wp:extent cx="895350" cy="266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.16)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.16) является нелинейным, т. к. SCP зависит от UmБЭ и UБЭ0.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амплитуды  первой  гармоники  тока  Im1  усилительного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 от амплитуды воздействия при постоянном смещении и разомкнутой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цепи ОС называется колебательной характеристикой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4C8C9D12" wp14:editId="49729AC6">
            <wp:extent cx="4095750" cy="18764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Правая  часть  уравнения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 характеризует  пассивную  часть  схемы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автогенератора, т. е. колебательный контур и цепь ПОС.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CA87299" wp14:editId="75413B29">
            <wp:extent cx="1323975" cy="5238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.17)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Уравнение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.17) является  уравнением  прямой  линии,  угол  наклона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которой  зависит  от  βОС  и  сопротивления  контура  при  резонансе  ZKP=ρ2/R,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которое зависит от параметров контура L, C и R. Следовательно, угол наклона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постоянном  βОС  зависит  от  величины  потерь  в  контуре,  т.  е.  от  его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добротности.  Эту  прямую  называют  прямой  ОС (прямой  нагрузки).  Она  при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постоянном βОС характеризует количество потерь в контуре.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Точка  пересечения  колебательной  характеристики  и  прямой  обратной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связи  даёт  решение  уравнения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.15), т.  к.  определяет  стационарное  значение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напряжения UmБЭстац. и амплитуды первой гармоники тока контура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  <w:lang w:val="en-US"/>
        </w:rPr>
        <w:t>Iml</w:t>
      </w:r>
      <w:proofErr w:type="spellEnd"/>
      <w:r w:rsidRPr="00111EAE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>стац.</w:t>
      </w:r>
      <w:proofErr w:type="gramEnd"/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Из 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.6  видно,  что  при  изменении  βОС  и  ZKP  стационарное  значение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амплитуды  колебаний  изменяется.  Колебания  в  автоколебательной  системе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возможны  при  условии,  когда  колебательная  характеристика  идёт  выше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 ОС, т. е. когда энергия колебаний, получаемая за счёт действия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ПОС, больше энергии потерь в контуре.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</w:p>
    <w:p w:rsidR="00093FA1" w:rsidRPr="00111EAE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A07A3D">
        <w:rPr>
          <w:rFonts w:ascii="Times New Roman" w:hAnsi="Times New Roman" w:cs="Times New Roman"/>
          <w:b/>
        </w:rPr>
        <w:t xml:space="preserve">3.3 Баланс фаз автогенератора. Частота генерируемых  колебаний </w:t>
      </w:r>
    </w:p>
    <w:p w:rsidR="00093FA1" w:rsidRPr="00111EAE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Фазовые  условия  возникновения  колебаний  остаются  неизменными  и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стационарном режиме АГ.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2877D18" wp14:editId="02D6DC76">
            <wp:extent cx="1219200" cy="2190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</w:t>
      </w:r>
      <w:r w:rsidRPr="00A07A3D">
        <w:rPr>
          <w:rFonts w:ascii="Times New Roman" w:hAnsi="Times New Roman" w:cs="Times New Roman"/>
        </w:rPr>
        <w:tab/>
      </w:r>
      <w:r w:rsidRPr="00A07A3D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                                   (</w:t>
      </w:r>
      <w:r w:rsidRPr="00A07A3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.18)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Уравнение (2.18) называется  уравнением  баланса  фаз.  По  уравнению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баланса  фаз  можно  оценить  частоту  генерируемых  колебаний.  Заменим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уравнении (2.18) сдвиг фаз в усилителе его составляющими,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D44D13" wp14:editId="769D79D7">
            <wp:extent cx="1457325" cy="2762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.19)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Тогда уравнение баланса фаз АГ перепишется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25816D3" wp14:editId="58704C3B">
            <wp:extent cx="1933575" cy="2762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.20)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 как φУС.ЭЛ. и φОС величины постоянные и в сумме составляют 2π, то для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выполнения фазовых условий возбуждения и стационарного состояния АГ φКК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должно быть равным нулю, т. е. частота генерируемых колебаний, в идеальном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случае, равна частоте собственных колебаний контура f0, т. к. только при этой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  φКК=0  и  выполняются  фазовые  условия  возбуждения.  При  уходе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генерируемых  колебаний  от  f0,  колебательный  контур  имеет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реактивный  характер.  При  fr  &lt; f0  сопротивление  контура  имеет  индуктивный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характер,  сдвиг  фаз  между  током  и  напряжением  в  контуре  положительный, </w:t>
      </w:r>
      <w:r w:rsidRPr="000551C3">
        <w:rPr>
          <w:rFonts w:ascii="Times New Roman" w:hAnsi="Times New Roman" w:cs="Times New Roman"/>
        </w:rPr>
        <w:cr/>
        <w:t xml:space="preserve">если  fr &gt; f0  сопротивление  КК  имеет  ёмкостный  характер,  сдвиг  фаз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отрицательный.  Сдвиг  фаз  φКК=0  только  при  fr = f0.  При  этом  сопротивление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контура чисто активно и максимально.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частоты  генерируемых  колебаний  от  сдвига  фаз  φКК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выражается уравнением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7295A62" wp14:editId="387D5178">
            <wp:extent cx="1247775" cy="50482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63748B">
        <w:rPr>
          <w:rFonts w:ascii="Times New Roman" w:hAnsi="Times New Roman" w:cs="Times New Roman"/>
        </w:rPr>
        <w:tab/>
      </w:r>
      <w:r w:rsidRPr="00111EAE"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 w:rsidRPr="0063748B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.21)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Q – добротность КК;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∆f – уход частоты генерируемых колебаний от f0.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AAB49B4" wp14:editId="58374173">
            <wp:extent cx="2971800" cy="31337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.21 </w:t>
      </w:r>
    </w:p>
    <w:p w:rsidR="00093FA1" w:rsidRPr="00111EAE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465D2D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465D2D">
        <w:rPr>
          <w:rFonts w:ascii="Times New Roman" w:hAnsi="Times New Roman" w:cs="Times New Roman"/>
          <w:b/>
        </w:rPr>
        <w:t>3.4 Мягкий и жёсткий режимы  автогенератора</w:t>
      </w:r>
    </w:p>
    <w:p w:rsidR="00093FA1" w:rsidRPr="00465D2D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Мягкий режим самовозбуждения АГ осуществляется при выборе НРТ 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участке  с  максимальной  крутизной  передаточной  характеристики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усилительного нелинейного элемента НЭ (рис.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.2). Для этого на усилительный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НЭ  необходимо  подать  соответствующее  смещение:  для  кремниевых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биполярных  транзисторов  ЕБЭ=0,7  − 0,8 В;  для  германиевых 0,2 − 0,3 В;  для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электронных ламп «0» В (рис. 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.22).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AD6C86B" wp14:editId="7CD3A36F">
            <wp:extent cx="1971675" cy="22860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E31CF1C" wp14:editId="37E353B1">
            <wp:extent cx="2476500" cy="22002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Рис.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.22                                                         Рис.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выборе  НРТ  на  участке  с  большой  крутизной  передаточной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характеристики,  колебательная  характеристика  в  начальной  её  части (при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малой амплитуде возбуждения) имеет большую крутизну, т. к. ток коллектора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растёт линейно с ростом сигнала возбуждения. Далее с ростом напряжения 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входе  усилительный  элемент  переходит  в  нелинейный  режим,  его  средняя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крутизна  уменьшается,  он  переходит  в  режим  насыщения,  крутизна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колебательной  характеристики  уменьшается (рис. </w:t>
      </w:r>
      <w:r w:rsidRPr="00111EAE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.23). При  выбранном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 и βОС1 любые сколь угодно малые флуктуации напряжения UmБЭ будут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возрастать до величины UmБЭ.СТАЦ. Причём колебания возникают легко (мягко).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Правее  точки  А  при  βОС1  колебания  возникать  не  будут,  т.  к.  потери  больше,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чем вносимая энергия. Точка А соответствует стационарному режиму АГ при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βОС1.  Энергия  потерь  равна  вносимой  энергии  по  цепи  ОС.  В  генераторе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устанавливаются колебания с амплитудой Im1стац. Если уменьшать βОС1, то угол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наклона  прямой  ОС  увеличится,  амплитуда  стационарных  колебаний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уменьшится, и при βОС4 колебания исчезнут, т. к. нет общей точки пересечения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прямой ОС с колебательной характеристикой.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Зависимость  стационарной  амплитуды  первой  гармоники  тока  Im1  от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коэффициента  обратной  связи  βОС  называется  </w:t>
      </w:r>
      <w:r w:rsidRPr="00465D2D">
        <w:rPr>
          <w:rFonts w:ascii="Times New Roman" w:hAnsi="Times New Roman" w:cs="Times New Roman"/>
          <w:b/>
          <w:i/>
        </w:rPr>
        <w:t>регулировочной характеристикой</w:t>
      </w:r>
      <w:r w:rsidRPr="000551C3">
        <w:rPr>
          <w:rFonts w:ascii="Times New Roman" w:hAnsi="Times New Roman" w:cs="Times New Roman"/>
        </w:rPr>
        <w:t xml:space="preserve"> (рис. </w:t>
      </w:r>
      <w:r w:rsidRPr="00465D2D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мягком  режиме  колебания возникают и срываются при одном и том же значении βОС. </w:t>
      </w:r>
    </w:p>
    <w:p w:rsidR="00093FA1" w:rsidRPr="006C3387" w:rsidRDefault="00093FA1" w:rsidP="00093FA1">
      <w:pPr>
        <w:pStyle w:val="NoSpacing"/>
        <w:ind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Достоинства  мягкого  режима заключаются  в  том,  что  колебания возбуждаются  легко (мягко)  при  малом </w:t>
      </w:r>
      <w:r>
        <w:rPr>
          <w:noProof/>
          <w:lang w:eastAsia="ru-RU"/>
        </w:rPr>
        <w:drawing>
          <wp:inline distT="0" distB="0" distL="0" distR="0" wp14:anchorId="270E8412" wp14:editId="72ED670D">
            <wp:extent cx="304800" cy="2095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и  имеется  возможность  плавно Рис.</w:t>
      </w:r>
      <w:r w:rsidRPr="006C3387"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 </w:t>
      </w:r>
      <w:r>
        <w:rPr>
          <w:noProof/>
          <w:lang w:eastAsia="ru-RU"/>
        </w:rPr>
        <w:drawing>
          <wp:inline distT="0" distB="0" distL="0" distR="0" wp14:anchorId="189746A0" wp14:editId="7E7D26FD">
            <wp:extent cx="2152650" cy="12382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3.24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6C3387">
        <w:rPr>
          <w:rFonts w:ascii="Times New Roman" w:hAnsi="Times New Roman" w:cs="Times New Roman"/>
        </w:rPr>
        <w:t xml:space="preserve"> </w:t>
      </w:r>
      <w:r w:rsidRPr="000551C3">
        <w:rPr>
          <w:rFonts w:ascii="Times New Roman" w:hAnsi="Times New Roman" w:cs="Times New Roman"/>
        </w:rPr>
        <w:t xml:space="preserve">регулировать амплитуду колебаний изменением βОС.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Недостаток  мягкого  режима  заключается  в  том,  что  генератор  работает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без  отсечки  тока,  в  режиме  энергетически  невыгодном.  На  НЭ  рассеивается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большая  мощность,  он  находится  в  тяжёлом  тепловом  режиме.  КПД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автогенератора низкий.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6C3387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6C3387">
        <w:rPr>
          <w:rFonts w:ascii="Times New Roman" w:hAnsi="Times New Roman" w:cs="Times New Roman"/>
          <w:b/>
        </w:rPr>
        <w:t xml:space="preserve">Жёсткий режим самовозбуждения АГ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Жёсткий  режим  самовозбуждения  АГ  осуществляется  при  выборе  НРТ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усилительного элемента на участке с малой крутизной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.25). </w:t>
      </w:r>
    </w:p>
    <w:p w:rsidR="00093FA1" w:rsidRPr="000551C3" w:rsidRDefault="00093FA1" w:rsidP="00093FA1">
      <w:pPr>
        <w:pStyle w:val="NoSpacing"/>
        <w:tabs>
          <w:tab w:val="left" w:pos="6044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24DA0F6" wp14:editId="1724CA52">
            <wp:extent cx="1828800" cy="20193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.25      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.26 </w:t>
      </w:r>
      <w:r>
        <w:rPr>
          <w:noProof/>
          <w:lang w:eastAsia="ru-RU"/>
        </w:rPr>
        <w:drawing>
          <wp:inline distT="0" distB="0" distL="0" distR="0" wp14:anchorId="7972742B" wp14:editId="36DF814B">
            <wp:extent cx="2438400" cy="19621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жёстком  режиме  колебательная  характеристика  имеет  начальный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участок с малой крутизной. Поэтому при βОС1 колебания могут возникнуть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только  при  внешнем  возбуждении (толчке)  с  амплитудой  большей,  чем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UmБЭ  нач., и будут нарастать до точки «А» Im1стац..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Регулировочная  характеристика  при  жёстком  режиме  отличается  от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мягкого режима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.27).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Возбуждение  колебаний  происходит при  большем  βОС,  по  сравнению  с  βОС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срыва  колебаний.  При «толчке»  UmБЭ.нач. возбуждение  колебаний  осуществляется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βОС1,  а  срыв  −  при  βОС2. Первоначальный толчок осуществляется за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счёт  возникновения  колебаний  в  момент включения  источника  питания.  Если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толчок  в  момент  включения  источника питания меньше UmБЭ, колебания в АГ не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возникнут.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76FF4D6" wp14:editId="5D10805F">
            <wp:extent cx="2133600" cy="1143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ind w:left="2124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.27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жёстком  режиме  автогенератор  работает  с  отсечкой  тока,  т.  е.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энергетически  выгодном  режиме  с  высоким  КПД.  Усилительный  элемент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в лёгком тепловом режиме.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Недостаток жёсткого режима заключается в том, что колебание возникает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тяжело (жёстко) при определённом толчке и большом βОС, амплитуда нарастает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резко и трудно поддается регулировке.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</w:p>
    <w:p w:rsidR="00093FA1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783884">
        <w:rPr>
          <w:rFonts w:ascii="Times New Roman" w:hAnsi="Times New Roman" w:cs="Times New Roman"/>
          <w:b/>
        </w:rPr>
        <w:t>3.5. Автоматическое смещение в автогенераторах</w:t>
      </w:r>
    </w:p>
    <w:p w:rsidR="00093FA1" w:rsidRPr="00783884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того  чтобы  АГ  возбуждался  в  мягком  режиме,  а  в  стационарном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состоянии  работал  в  энергетически  выгодном  режиме  с  отсечкой  тока,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применяют автоматическое смещение на управляющий электрод усилительного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Начальное  смещение  подаётся  или  от  отдельного  источника,  или  через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делитель  R1R2 (рис. 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.28). Оно  определяет  НРТ  на  линейном  участке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передаточной характеристики.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5D19930D" wp14:editId="392B520F">
            <wp:extent cx="4657725" cy="16764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.28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  возбуждается  мягко.  По  мере  роста  амплитуды  колебаний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возникает автоматическое смещение ЕБЭ авт за счёт выпрямленного тока базы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или за счёт постоянной составляющей тока эмиттера. Рабочая точка смещается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точку «В»,  и  смещение  становится  стационарным,  АГ  работает  с  отсечкой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тока в энергетически выгодном режиме.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</w:p>
    <w:p w:rsidR="00093FA1" w:rsidRDefault="00093FA1" w:rsidP="00093FA1">
      <w:pPr>
        <w:pStyle w:val="NoSpacing"/>
        <w:rPr>
          <w:rFonts w:ascii="Times New Roman" w:hAnsi="Times New Roman" w:cs="Times New Roman"/>
          <w:b/>
        </w:rPr>
      </w:pPr>
      <w:r w:rsidRPr="00783884">
        <w:rPr>
          <w:rFonts w:ascii="Times New Roman" w:hAnsi="Times New Roman" w:cs="Times New Roman"/>
          <w:b/>
        </w:rPr>
        <w:t>3.6. Трёхточечные схемы автогенераторов</w:t>
      </w:r>
    </w:p>
    <w:p w:rsidR="00093FA1" w:rsidRDefault="00093FA1" w:rsidP="00093FA1">
      <w:pPr>
        <w:pStyle w:val="NoSpacing"/>
        <w:rPr>
          <w:rFonts w:ascii="Times New Roman" w:hAnsi="Times New Roman" w:cs="Times New Roman"/>
          <w:b/>
        </w:rPr>
      </w:pP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 КК  автогенератора  подключён  к  активному  нелинейному  элементу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тремя точками, то такая схема АГ называется трёхточечной.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Фазовые  условия  в  транзисторной  трёхточечной  схеме  АГ  с  общим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эмиттером в идеальном случае выполняются тогда, когда фазы напряжений на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элементах  контура,  подключённых  к  электродам,  коллектору  и  базе,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противоположны.  Учитывая  сдвиг  фаз  в  идеальном  транзисторе  с  ОЭ 180°,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суммарный сдвиг фаз в кольце ОС будет 360°.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Это возможно в двух вариантах схемы АГ: первая называется ёмкостной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трёхочкой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.29), вторая – индуктивной трёхточкой (рис</w:t>
      </w:r>
      <w:r>
        <w:rPr>
          <w:rFonts w:ascii="Times New Roman" w:hAnsi="Times New Roman" w:cs="Times New Roman"/>
        </w:rPr>
        <w:t>3.</w:t>
      </w:r>
      <w:r w:rsidRPr="000551C3">
        <w:rPr>
          <w:rFonts w:ascii="Times New Roman" w:hAnsi="Times New Roman" w:cs="Times New Roman"/>
        </w:rPr>
        <w:t xml:space="preserve">30).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4DF7D859" wp14:editId="3833B270">
            <wp:extent cx="1628775" cy="100965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5827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2513FF1" wp14:editId="720EBE70">
            <wp:extent cx="1685925" cy="98107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ind w:left="708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.29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.30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Вместе со схемами на рисунках изображены их фазовые «портреты».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ёмкостной  трёхточечной  схеме  положительная  ОС  осуществляется  за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 ёмкостного делителя С1, С2. Амплитудные условия самовозбуждения для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этой схемы выполняются соотношением ёмкостей С2/С1, чем оно меньше, тем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глубже  ПОС,  обычно  С2&lt;&lt;С1.  Поэтому  ёмкостью  С2  определяется  ёмкость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 СК≈С2. Частота генерируемых колебаний 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AACD03D" wp14:editId="12BD9040">
            <wp:extent cx="2905125" cy="6477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.22)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индуктивной трёхточечной схеме обратная связь автотрансформаторная.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 условия  самовозбуждения  для  этой  схемы  выполняются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отношением  L2/L1.  Чем  больше  это  отношение,  тем  глубже  ПОС.  Обычно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L1&gt;&gt;L2. Частота генерируемых колебаний определяется выражением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</w:t>
      </w:r>
      <w:r>
        <w:rPr>
          <w:noProof/>
          <w:lang w:eastAsia="ru-RU"/>
        </w:rPr>
        <w:drawing>
          <wp:inline distT="0" distB="0" distL="0" distR="0" wp14:anchorId="0D53A3CC" wp14:editId="5CBF7398">
            <wp:extent cx="1371600" cy="5048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.23)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Правило построения трёхточечных схем заключается в следующем: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между коллектором и базой индуктивный характер сопротивления, то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между  коллектором  и  эмиттером,  базой  и  эмиттером  ёмкостный  характер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между коллектором и базой ёмкостный характер сопротивления, то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между  коллектором  и  эмиттером,  базой  и  эмиттером  индуктивный  характер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этих случаях в трёхточечных схемах АГ выполняются фазовые условия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возбуждения электрических колебаний.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Роль  реактивных  сопротивлений  в  трёхточечных  схемах  АГ  могут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выполнить  параллельные  колебательные  контуры,  на  генерируемой  частоте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имеющие соответствующие реактивности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.31).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C267AF" wp14:editId="381079C5">
            <wp:extent cx="3781425" cy="12763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.31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B1C4232" wp14:editId="36246AE1">
            <wp:extent cx="704850" cy="18097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,  поэтому  межэлектродная  емкость  СКЭ  определяет  ёмкость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контура. Коэффициент обратной связи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E25172D" wp14:editId="5FF6E03A">
            <wp:extent cx="819150" cy="3429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Итак,  настройкой  базового  контура  определяются  амплитудные  условия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самовозбуждения  и  мощность  АГ.  Настройкой  коллекторного  контура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изменяют  эквивалентную  индуктивность  и,  следовательно,  и  частоту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колебаний АГ.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Такие схемы используются обычно в УКВ автогенераторах и выполняются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они как емкостные трёхточечные схемы.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Следует иметь в виду, что в транзисторных АГ  φУС.ЭЛ ≠180°. Поэтому для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выполнения  фазовых  условий  φУС.ЭЛ +  φКК +  φОС   = 2πк,  фазовый  сдвиг  в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колебательном  контуре  должен  отличатся  от  нуля  φКК  ≠ 0. Поэтому  частота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генерируемых  колебаний  отличается  от  частоты  собственных  колебаний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колебательного контура, и тем больше, чем больше отличается φУС.ЭЛ от 180° и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чем  хуже  добротность  КК,  т.  е.  чем  меньше  крутизна  его  фазочастотной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характеристики (рис.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32</w:t>
      </w:r>
      <w:r w:rsidRPr="000551C3">
        <w:rPr>
          <w:rFonts w:ascii="Times New Roman" w:hAnsi="Times New Roman" w:cs="Times New Roman"/>
        </w:rPr>
        <w:t xml:space="preserve">). </w:t>
      </w:r>
    </w:p>
    <w:p w:rsidR="00093FA1" w:rsidRPr="000551C3" w:rsidRDefault="00093FA1" w:rsidP="00093FA1">
      <w:pPr>
        <w:pStyle w:val="NoSpacing"/>
        <w:tabs>
          <w:tab w:val="left" w:pos="6419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D050AD5" wp14:editId="657D4739">
            <wp:extent cx="3057525" cy="10382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ind w:left="4956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Рис.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.32 </w:t>
      </w:r>
      <w:r w:rsidRPr="000551C3">
        <w:rPr>
          <w:rFonts w:ascii="Times New Roman" w:hAnsi="Times New Roman" w:cs="Times New Roman"/>
        </w:rPr>
        <w:cr/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Величину ухода частоты Δf от частоты собственных колебаний контурам f0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можно определить из выражения 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222383E" wp14:editId="45D45088">
            <wp:extent cx="1000125" cy="40005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3</w:t>
      </w:r>
      <w:r w:rsidRPr="000551C3">
        <w:rPr>
          <w:rFonts w:ascii="Times New Roman" w:hAnsi="Times New Roman" w:cs="Times New Roman"/>
        </w:rPr>
        <w:t xml:space="preserve">.24) </w:t>
      </w:r>
    </w:p>
    <w:p w:rsidR="00093FA1" w:rsidRPr="000551C3" w:rsidRDefault="00093FA1" w:rsidP="00093FA1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E7"/>
    <w:rsid w:val="00041CE7"/>
    <w:rsid w:val="00093FA1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3FA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3FA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2590</Words>
  <Characters>14763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2020-01-10T12:58:00Z</dcterms:created>
  <dcterms:modified xsi:type="dcterms:W3CDTF">2020-01-10T12:59:00Z</dcterms:modified>
</cp:coreProperties>
</file>